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0" w:lineRule="auto"/>
        <w:rPr/>
      </w:pPr>
      <w:bookmarkStart w:colFirst="0" w:colLast="0" w:name="_hjux9kc32ocn" w:id="0"/>
      <w:bookmarkEnd w:id="0"/>
      <w:r w:rsidDel="00000000" w:rsidR="00000000" w:rsidRPr="00000000">
        <w:rPr>
          <w:rtl w:val="0"/>
        </w:rPr>
        <w:t xml:space="preserve">Solicitation</w:t>
      </w:r>
      <w:r w:rsidDel="00000000" w:rsidR="00000000" w:rsidRPr="00000000">
        <w:rPr>
          <w:rtl w:val="0"/>
        </w:rPr>
        <w:t xml:space="preserve"> for Letters of Intent (LOI) </w:t>
      </w:r>
    </w:p>
    <w:p w:rsidR="00000000" w:rsidDel="00000000" w:rsidP="00000000" w:rsidRDefault="00000000" w:rsidRPr="00000000" w14:paraId="00000002">
      <w:pPr>
        <w:rPr/>
      </w:pPr>
      <w:r w:rsidDel="00000000" w:rsidR="00000000" w:rsidRPr="00000000">
        <w:rPr>
          <w:rtl w:val="0"/>
        </w:rPr>
        <w:t xml:space="preserve">Global Fishing Watch invites interested researchers, scientists, developers, and ocean‑focused practitioners to submit</w:t>
      </w:r>
      <w:r w:rsidDel="00000000" w:rsidR="00000000" w:rsidRPr="00000000">
        <w:rPr>
          <w:rtl w:val="0"/>
        </w:rPr>
        <w:t xml:space="preserve"> Letters of Intent (LOIs) for the 2026 Open Ocean Research Grant Program. The program aims to advance transparency and accountability in ocean governance by supporting innovative research that leverages Global Fishing Watch datasets, platforms, and analytical tools.</w:t>
      </w:r>
    </w:p>
    <w:p w:rsidR="00000000" w:rsidDel="00000000" w:rsidP="00000000" w:rsidRDefault="00000000" w:rsidRPr="00000000" w14:paraId="00000003">
      <w:pPr>
        <w:rPr/>
      </w:pPr>
      <w:r w:rsidDel="00000000" w:rsidR="00000000" w:rsidRPr="00000000">
        <w:rPr>
          <w:rtl w:val="0"/>
        </w:rPr>
        <w:t xml:space="preserve">To help reduce the burden on applicants of submitting a full proposal, Global Fishing Watch has introduced the LOI as an </w:t>
      </w:r>
      <w:r w:rsidDel="00000000" w:rsidR="00000000" w:rsidRPr="00000000">
        <w:rPr>
          <w:rtl w:val="0"/>
        </w:rPr>
        <w:t xml:space="preserve">initial</w:t>
      </w:r>
      <w:r w:rsidDel="00000000" w:rsidR="00000000" w:rsidRPr="00000000">
        <w:rPr>
          <w:rtl w:val="0"/>
        </w:rPr>
        <w:t xml:space="preserve"> screening stage. </w:t>
      </w:r>
      <w:r w:rsidDel="00000000" w:rsidR="00000000" w:rsidRPr="00000000">
        <w:rPr>
          <w:rtl w:val="0"/>
        </w:rPr>
        <w:t xml:space="preserve">Submission of an LOI will allow Global Fishing Watch to assess project alignment, conduct an early eligibility review, and provide focused </w:t>
      </w:r>
      <w:r w:rsidDel="00000000" w:rsidR="00000000" w:rsidRPr="00000000">
        <w:rPr>
          <w:rtl w:val="0"/>
        </w:rPr>
        <w:t xml:space="preserve">guidance prior to full proposal submission.</w:t>
      </w:r>
      <w:r w:rsidDel="00000000" w:rsidR="00000000" w:rsidRPr="00000000">
        <w:rPr>
          <w:rtl w:val="0"/>
        </w:rPr>
        <w:t xml:space="preserve"> </w:t>
      </w:r>
      <w:r w:rsidDel="00000000" w:rsidR="00000000" w:rsidRPr="00000000">
        <w:rPr>
          <w:rtl w:val="0"/>
        </w:rPr>
        <w:t xml:space="preserve">Only applicants whose LOIs are selected to advance will be invited to submit a full proposal. Applicants who are not invited to advance will be notified at that stage, avoiding the need to prepare a full proposal.</w:t>
      </w:r>
      <w:r w:rsidDel="00000000" w:rsidR="00000000" w:rsidRPr="00000000">
        <w:rPr>
          <w:rtl w:val="0"/>
        </w:rPr>
        <w:t xml:space="preserve"> </w:t>
      </w:r>
      <w:r w:rsidDel="00000000" w:rsidR="00000000" w:rsidRPr="00000000">
        <w:rPr>
          <w:color w:val="444746"/>
          <w:rtl w:val="0"/>
        </w:rPr>
        <w:t xml:space="preserve">Please note that an invitation to submit a full proposal does not imply any obligation on the part of the organization to award funding, nor does it guarantee that funding will be granted. </w:t>
      </w:r>
      <w:r w:rsidDel="00000000" w:rsidR="00000000" w:rsidRPr="00000000">
        <w:rPr>
          <w:rtl w:val="0"/>
        </w:rPr>
      </w:r>
    </w:p>
    <w:p w:rsidR="00000000" w:rsidDel="00000000" w:rsidP="00000000" w:rsidRDefault="00000000" w:rsidRPr="00000000" w14:paraId="00000004">
      <w:pPr>
        <w:pStyle w:val="Heading2"/>
        <w:rPr/>
      </w:pPr>
      <w:bookmarkStart w:colFirst="0" w:colLast="0" w:name="_mk5tjzpepwpy" w:id="1"/>
      <w:bookmarkEnd w:id="1"/>
      <w:r w:rsidDel="00000000" w:rsidR="00000000" w:rsidRPr="00000000">
        <w:rPr>
          <w:rtl w:val="0"/>
        </w:rPr>
        <w:t xml:space="preserve">Key Dates</w:t>
      </w:r>
    </w:p>
    <w:p w:rsidR="00000000" w:rsidDel="00000000" w:rsidP="00000000" w:rsidRDefault="00000000" w:rsidRPr="00000000" w14:paraId="00000005">
      <w:pPr>
        <w:numPr>
          <w:ilvl w:val="0"/>
          <w:numId w:val="3"/>
        </w:numPr>
        <w:spacing w:after="0" w:afterAutospacing="0" w:before="22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Letter of intent (LOI) opening date:</w:t>
      </w:r>
      <w:r w:rsidDel="00000000" w:rsidR="00000000" w:rsidRPr="00000000">
        <w:rPr>
          <w:rFonts w:ascii="Arial" w:cs="Arial" w:eastAsia="Arial" w:hAnsi="Arial"/>
          <w:i w:val="1"/>
          <w:iCs w:val="1"/>
          <w:rtl w:val="0"/>
        </w:rPr>
        <w:t xml:space="preserve"> April 7, 2026</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6">
      <w:pPr>
        <w:numPr>
          <w:ilvl w:val="0"/>
          <w:numId w:val="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Informational webinar: </w:t>
      </w:r>
      <w:r w:rsidDel="00000000" w:rsidR="00000000" w:rsidRPr="00000000">
        <w:rPr>
          <w:rFonts w:ascii="Arial" w:cs="Arial" w:eastAsia="Arial" w:hAnsi="Arial"/>
          <w:i w:val="1"/>
          <w:iCs w:val="1"/>
          <w:rtl w:val="0"/>
        </w:rPr>
        <w:t xml:space="preserve">April 14, 2026</w:t>
      </w:r>
      <w:r w:rsidDel="00000000" w:rsidR="00000000" w:rsidRPr="00000000">
        <w:rPr>
          <w:rFonts w:ascii="Arial" w:cs="Arial" w:eastAsia="Arial" w:hAnsi="Arial"/>
          <w:rtl w:val="0"/>
        </w:rPr>
        <w:t xml:space="preserve"> at 10 AM PDT</w:t>
      </w:r>
      <w:r w:rsidDel="00000000" w:rsidR="00000000" w:rsidRPr="00000000">
        <w:rPr>
          <w:rtl w:val="0"/>
        </w:rPr>
      </w:r>
    </w:p>
    <w:p w:rsidR="00000000" w:rsidDel="00000000" w:rsidP="00000000" w:rsidRDefault="00000000" w:rsidRPr="00000000" w14:paraId="00000007">
      <w:pPr>
        <w:numPr>
          <w:ilvl w:val="0"/>
          <w:numId w:val="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LOI submission deadline: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May 10, 2026</w:t>
      </w:r>
      <w:r w:rsidDel="00000000" w:rsidR="00000000" w:rsidRPr="00000000">
        <w:rPr>
          <w:rFonts w:ascii="Arial" w:cs="Arial" w:eastAsia="Arial" w:hAnsi="Arial"/>
          <w:rtl w:val="0"/>
        </w:rPr>
        <w:t xml:space="preserve"> – 23:59 UTC</w:t>
      </w:r>
    </w:p>
    <w:p w:rsidR="00000000" w:rsidDel="00000000" w:rsidP="00000000" w:rsidRDefault="00000000" w:rsidRPr="00000000" w14:paraId="00000008">
      <w:pPr>
        <w:numPr>
          <w:ilvl w:val="0"/>
          <w:numId w:val="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Invitations for full proposals: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July 1, 2026</w:t>
      </w:r>
    </w:p>
    <w:p w:rsidR="00000000" w:rsidDel="00000000" w:rsidP="00000000" w:rsidRDefault="00000000" w:rsidRPr="00000000" w14:paraId="00000009">
      <w:pPr>
        <w:numPr>
          <w:ilvl w:val="0"/>
          <w:numId w:val="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Full proposal deadline: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August 31, 2026</w:t>
      </w:r>
    </w:p>
    <w:p w:rsidR="00000000" w:rsidDel="00000000" w:rsidP="00000000" w:rsidRDefault="00000000" w:rsidRPr="00000000" w14:paraId="0000000A">
      <w:pPr>
        <w:numPr>
          <w:ilvl w:val="0"/>
          <w:numId w:val="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Award notification: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October 2026</w:t>
      </w:r>
      <w:r w:rsidDel="00000000" w:rsidR="00000000" w:rsidRPr="00000000">
        <w:rPr>
          <w:rtl w:val="0"/>
        </w:rPr>
      </w:r>
    </w:p>
    <w:p w:rsidR="00000000" w:rsidDel="00000000" w:rsidP="00000000" w:rsidRDefault="00000000" w:rsidRPr="00000000" w14:paraId="0000000B">
      <w:pPr>
        <w:numPr>
          <w:ilvl w:val="0"/>
          <w:numId w:val="3"/>
        </w:numPr>
        <w:spacing w:after="20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Cohort period: </w:t>
      </w:r>
      <w:r w:rsidDel="00000000" w:rsidR="00000000" w:rsidRPr="00000000">
        <w:rPr>
          <w:rFonts w:ascii="Arial" w:cs="Arial" w:eastAsia="Arial" w:hAnsi="Arial"/>
          <w:i w:val="1"/>
          <w:iCs w:val="1"/>
          <w:rtl w:val="0"/>
        </w:rPr>
        <w:t xml:space="preserve">November 2026-2028</w:t>
      </w:r>
      <w:r w:rsidDel="00000000" w:rsidR="00000000" w:rsidRPr="00000000">
        <w:rPr>
          <w:rtl w:val="0"/>
        </w:rPr>
      </w:r>
    </w:p>
    <w:p w:rsidR="00000000" w:rsidDel="00000000" w:rsidP="00000000" w:rsidRDefault="00000000" w:rsidRPr="00000000" w14:paraId="0000000C">
      <w:pPr>
        <w:spacing w:after="220" w:before="220" w:line="240" w:lineRule="auto"/>
        <w:rPr/>
      </w:pPr>
      <w:r w:rsidDel="00000000" w:rsidR="00000000" w:rsidRPr="00000000">
        <w:rPr>
          <w:rtl w:val="0"/>
        </w:rPr>
        <w:t xml:space="preserve">All LOIs must be submitted through the designated </w:t>
      </w:r>
      <w:hyperlink r:id="rId6">
        <w:r w:rsidDel="00000000" w:rsidR="00000000" w:rsidRPr="00000000">
          <w:rPr>
            <w:color w:val="1155cc"/>
            <w:u w:val="single"/>
            <w:rtl w:val="0"/>
          </w:rPr>
          <w:t xml:space="preserve">online application form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pStyle w:val="Heading2"/>
        <w:keepNext w:val="0"/>
        <w:keepLines w:val="0"/>
        <w:spacing w:after="80" w:line="240" w:lineRule="auto"/>
        <w:rPr>
          <w:b w:val="1"/>
          <w:bCs w:val="1"/>
          <w:sz w:val="22"/>
          <w:szCs w:val="22"/>
        </w:rPr>
      </w:pPr>
      <w:bookmarkStart w:colFirst="0" w:colLast="0" w:name="_wy3g9lbh5ce1" w:id="2"/>
      <w:bookmarkEnd w:id="2"/>
      <w:r w:rsidDel="00000000" w:rsidR="00000000" w:rsidRPr="00000000">
        <w:rPr>
          <w:b w:val="1"/>
          <w:bCs w:val="1"/>
          <w:sz w:val="22"/>
          <w:szCs w:val="22"/>
          <w:rtl w:val="0"/>
        </w:rPr>
        <w:t xml:space="preserve">Program Overview</w:t>
      </w:r>
    </w:p>
    <w:p w:rsidR="00000000" w:rsidDel="00000000" w:rsidP="00000000" w:rsidRDefault="00000000" w:rsidRPr="00000000" w14:paraId="0000000E">
      <w:pPr>
        <w:rPr/>
      </w:pPr>
      <w:r w:rsidDel="00000000" w:rsidR="00000000" w:rsidRPr="00000000">
        <w:rPr>
          <w:rtl w:val="0"/>
        </w:rPr>
        <w:t xml:space="preserve">The Open Ocean Research Grant Program supports projects that advance the Global Fishing Watch mission: to improve ocean governance through increased transparency of human activity at sea. Supported by the Audacious Project, the program expands Global Fishing Watch’s open‑data capabilities by enabling collaborative research that applies, evaluates, or co‑develops analytical tools and datasets.</w:t>
      </w:r>
    </w:p>
    <w:p w:rsidR="00000000" w:rsidDel="00000000" w:rsidP="00000000" w:rsidRDefault="00000000" w:rsidRPr="00000000" w14:paraId="0000000F">
      <w:pPr>
        <w:spacing w:after="220" w:before="220" w:line="240" w:lineRule="auto"/>
        <w:rPr>
          <w:b w:val="1"/>
          <w:bCs w:val="1"/>
        </w:rPr>
      </w:pPr>
      <w:r w:rsidDel="00000000" w:rsidR="00000000" w:rsidRPr="00000000">
        <w:rPr>
          <w:b w:val="1"/>
          <w:bCs w:val="1"/>
          <w:rtl w:val="0"/>
        </w:rPr>
        <w:t xml:space="preserve">Proposed projects </w:t>
      </w:r>
      <w:r w:rsidDel="00000000" w:rsidR="00000000" w:rsidRPr="00000000">
        <w:rPr>
          <w:b w:val="1"/>
          <w:bCs w:val="1"/>
          <w:rtl w:val="0"/>
        </w:rPr>
        <w:t xml:space="preserve">should</w:t>
      </w:r>
      <w:r w:rsidDel="00000000" w:rsidR="00000000" w:rsidRPr="00000000">
        <w:rPr>
          <w:b w:val="1"/>
          <w:bCs w:val="1"/>
          <w:rtl w:val="0"/>
        </w:rPr>
        <w:t xml:space="preserve"> aspire to:</w:t>
      </w:r>
      <w:r w:rsidDel="00000000" w:rsidR="00000000" w:rsidRPr="00000000">
        <w:rPr>
          <w:rtl w:val="0"/>
        </w:rPr>
      </w:r>
    </w:p>
    <w:p w:rsidR="00000000" w:rsidDel="00000000" w:rsidP="00000000" w:rsidRDefault="00000000" w:rsidRPr="00000000" w14:paraId="00000010">
      <w:pPr>
        <w:numPr>
          <w:ilvl w:val="0"/>
          <w:numId w:val="4"/>
        </w:numPr>
        <w:spacing w:after="220" w:before="220" w:line="240" w:lineRule="auto"/>
        <w:ind w:left="720" w:hanging="360"/>
        <w:rPr>
          <w:sz w:val="22"/>
          <w:szCs w:val="22"/>
        </w:rPr>
      </w:pPr>
      <w:r w:rsidDel="00000000" w:rsidR="00000000" w:rsidRPr="00000000">
        <w:rPr>
          <w:rtl w:val="0"/>
        </w:rPr>
        <w:t xml:space="preserve">Demonstrate novel, impactful uses of Global Fishing Watch datasets</w:t>
      </w:r>
    </w:p>
    <w:p w:rsidR="00000000" w:rsidDel="00000000" w:rsidP="00000000" w:rsidRDefault="00000000" w:rsidRPr="00000000" w14:paraId="00000011">
      <w:pPr>
        <w:numPr>
          <w:ilvl w:val="0"/>
          <w:numId w:val="4"/>
        </w:numPr>
        <w:spacing w:after="220" w:before="220" w:line="240" w:lineRule="auto"/>
        <w:ind w:left="720" w:hanging="360"/>
        <w:rPr>
          <w:sz w:val="22"/>
          <w:szCs w:val="22"/>
        </w:rPr>
      </w:pPr>
      <w:r w:rsidDel="00000000" w:rsidR="00000000" w:rsidRPr="00000000">
        <w:rPr>
          <w:rtl w:val="0"/>
        </w:rPr>
        <w:t xml:space="preserve">Display impact and relevance </w:t>
      </w:r>
      <w:r w:rsidDel="00000000" w:rsidR="00000000" w:rsidRPr="00000000">
        <w:rPr>
          <w:rtl w:val="0"/>
        </w:rPr>
        <w:t xml:space="preserve">on the ground in community contexts</w:t>
      </w:r>
      <w:r w:rsidDel="00000000" w:rsidR="00000000" w:rsidRPr="00000000">
        <w:rPr>
          <w:rtl w:val="0"/>
        </w:rPr>
      </w:r>
    </w:p>
    <w:p w:rsidR="00000000" w:rsidDel="00000000" w:rsidP="00000000" w:rsidRDefault="00000000" w:rsidRPr="00000000" w14:paraId="00000012">
      <w:pPr>
        <w:numPr>
          <w:ilvl w:val="0"/>
          <w:numId w:val="4"/>
        </w:numPr>
        <w:spacing w:after="220" w:before="220" w:line="240" w:lineRule="auto"/>
        <w:ind w:left="720" w:hanging="360"/>
        <w:rPr>
          <w:sz w:val="22"/>
          <w:szCs w:val="22"/>
        </w:rPr>
      </w:pPr>
      <w:r w:rsidDel="00000000" w:rsidR="00000000" w:rsidRPr="00000000">
        <w:rPr>
          <w:rtl w:val="0"/>
        </w:rPr>
        <w:t xml:space="preserve">Advance understanding of human activity at sea</w:t>
      </w:r>
    </w:p>
    <w:p w:rsidR="00000000" w:rsidDel="00000000" w:rsidP="00000000" w:rsidRDefault="00000000" w:rsidRPr="00000000" w14:paraId="00000013">
      <w:pPr>
        <w:numPr>
          <w:ilvl w:val="0"/>
          <w:numId w:val="4"/>
        </w:numPr>
        <w:spacing w:after="220" w:before="220" w:line="240" w:lineRule="auto"/>
        <w:ind w:left="720" w:hanging="360"/>
        <w:rPr>
          <w:sz w:val="22"/>
          <w:szCs w:val="22"/>
        </w:rPr>
      </w:pPr>
      <w:r w:rsidDel="00000000" w:rsidR="00000000" w:rsidRPr="00000000">
        <w:rPr>
          <w:rtl w:val="0"/>
        </w:rPr>
        <w:t xml:space="preserve">Support ocean management, fisheries, biodiversity protection or international cooperation</w:t>
      </w:r>
    </w:p>
    <w:p w:rsidR="00000000" w:rsidDel="00000000" w:rsidP="00000000" w:rsidRDefault="00000000" w:rsidRPr="00000000" w14:paraId="00000014">
      <w:pPr>
        <w:numPr>
          <w:ilvl w:val="0"/>
          <w:numId w:val="4"/>
        </w:numPr>
        <w:spacing w:after="220" w:before="220" w:line="240" w:lineRule="auto"/>
        <w:ind w:left="720" w:hanging="360"/>
        <w:rPr>
          <w:sz w:val="22"/>
          <w:szCs w:val="22"/>
        </w:rPr>
      </w:pPr>
      <w:r w:rsidDel="00000000" w:rsidR="00000000" w:rsidRPr="00000000">
        <w:rPr>
          <w:rtl w:val="0"/>
        </w:rPr>
        <w:t xml:space="preserve">Engage local stakeholders / research partners where appropriate</w:t>
      </w:r>
    </w:p>
    <w:p w:rsidR="00000000" w:rsidDel="00000000" w:rsidP="00000000" w:rsidRDefault="00000000" w:rsidRPr="00000000" w14:paraId="00000015">
      <w:pPr>
        <w:pStyle w:val="Heading2"/>
        <w:keepNext w:val="0"/>
        <w:keepLines w:val="0"/>
        <w:spacing w:before="120" w:line="240" w:lineRule="auto"/>
        <w:rPr>
          <w:sz w:val="22"/>
          <w:szCs w:val="22"/>
        </w:rPr>
      </w:pPr>
      <w:bookmarkStart w:colFirst="0" w:colLast="0" w:name="_nygu6xo517tu" w:id="3"/>
      <w:bookmarkEnd w:id="3"/>
      <w:r w:rsidDel="00000000" w:rsidR="00000000" w:rsidRPr="00000000">
        <w:rPr>
          <w:rtl w:val="0"/>
        </w:rPr>
      </w:r>
    </w:p>
    <w:p w:rsidR="00000000" w:rsidDel="00000000" w:rsidP="00000000" w:rsidRDefault="00000000" w:rsidRPr="00000000" w14:paraId="00000016">
      <w:pPr>
        <w:pStyle w:val="Heading2"/>
        <w:keepNext w:val="0"/>
        <w:keepLines w:val="0"/>
        <w:spacing w:before="120" w:line="240" w:lineRule="auto"/>
        <w:rPr>
          <w:b w:val="1"/>
          <w:bCs w:val="1"/>
          <w:sz w:val="22"/>
          <w:szCs w:val="22"/>
        </w:rPr>
      </w:pPr>
      <w:bookmarkStart w:colFirst="0" w:colLast="0" w:name="_cgrd4gb6ey6n" w:id="4"/>
      <w:bookmarkEnd w:id="4"/>
      <w:r w:rsidDel="00000000" w:rsidR="00000000" w:rsidRPr="00000000">
        <w:rPr>
          <w:sz w:val="22"/>
          <w:szCs w:val="22"/>
          <w:rtl w:val="0"/>
        </w:rPr>
        <w:t xml:space="preserve">Potential</w:t>
      </w:r>
      <w:r w:rsidDel="00000000" w:rsidR="00000000" w:rsidRPr="00000000">
        <w:rPr>
          <w:b w:val="1"/>
          <w:bCs w:val="1"/>
          <w:sz w:val="22"/>
          <w:szCs w:val="22"/>
          <w:rtl w:val="0"/>
        </w:rPr>
        <w:t xml:space="preserve"> </w:t>
      </w:r>
      <w:r w:rsidDel="00000000" w:rsidR="00000000" w:rsidRPr="00000000">
        <w:rPr>
          <w:sz w:val="22"/>
          <w:szCs w:val="22"/>
          <w:rtl w:val="0"/>
        </w:rPr>
        <w:t xml:space="preserve">topics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Global Fishing Watch has identified a set of potential topics that may serve as a reference point for developing Letters of Intent (LOIs).</w:t>
      </w:r>
      <w:r w:rsidDel="00000000" w:rsidR="00000000" w:rsidRPr="00000000">
        <w:rPr>
          <w:rtl w:val="0"/>
        </w:rPr>
        <w:t xml:space="preserve"> These topic ideas are offered by the Global Fishing Watch team as a reference, but proposals outside these topics are also welcome. See topics in this document: </w:t>
      </w:r>
      <w:hyperlink r:id="rId7">
        <w:r w:rsidDel="00000000" w:rsidR="00000000" w:rsidRPr="00000000">
          <w:rPr>
            <w:color w:val="0000ee"/>
            <w:u w:val="single"/>
            <w:rtl w:val="0"/>
          </w:rPr>
          <w:t xml:space="preserve">2026 Open Ocean Research Grant Program Potential Topics</w:t>
        </w:r>
      </w:hyperlink>
      <w:r w:rsidDel="00000000" w:rsidR="00000000" w:rsidRPr="00000000">
        <w:rPr>
          <w:rtl w:val="0"/>
        </w:rPr>
        <w:t xml:space="preserve">. </w:t>
      </w:r>
    </w:p>
    <w:p w:rsidR="00000000" w:rsidDel="00000000" w:rsidP="00000000" w:rsidRDefault="00000000" w:rsidRPr="00000000" w14:paraId="00000018">
      <w:pPr>
        <w:pStyle w:val="Heading2"/>
        <w:rPr>
          <w:sz w:val="22"/>
          <w:szCs w:val="22"/>
        </w:rPr>
      </w:pPr>
      <w:bookmarkStart w:colFirst="0" w:colLast="0" w:name="_7jrfbc80pbzf" w:id="5"/>
      <w:bookmarkEnd w:id="5"/>
      <w:r w:rsidDel="00000000" w:rsidR="00000000" w:rsidRPr="00000000">
        <w:rPr>
          <w:sz w:val="22"/>
          <w:szCs w:val="22"/>
          <w:rtl w:val="0"/>
        </w:rPr>
        <w:t xml:space="preserve">Datasets</w:t>
      </w:r>
    </w:p>
    <w:p w:rsidR="00000000" w:rsidDel="00000000" w:rsidP="00000000" w:rsidRDefault="00000000" w:rsidRPr="00000000" w14:paraId="00000019">
      <w:pPr>
        <w:rPr/>
      </w:pPr>
      <w:r w:rsidDel="00000000" w:rsidR="00000000" w:rsidRPr="00000000">
        <w:rPr>
          <w:rtl w:val="0"/>
        </w:rPr>
        <w:t xml:space="preserve">To be eligible, successful proposals must use one or more Global Fishing Watch Datasets (public or provisional). See this document for reference </w:t>
      </w:r>
      <w:hyperlink r:id="rId8">
        <w:r w:rsidDel="00000000" w:rsidR="00000000" w:rsidRPr="00000000">
          <w:rPr>
            <w:color w:val="0000ee"/>
            <w:u w:val="single"/>
            <w:rtl w:val="0"/>
          </w:rPr>
          <w:t xml:space="preserve">2026 Open ocean research grant program datasets</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Applicants should explore Global Fishing Watch’s open data and tools (e.g. the Global Fishing Watch </w:t>
      </w:r>
      <w:hyperlink r:id="rId9">
        <w:r w:rsidDel="00000000" w:rsidR="00000000" w:rsidRPr="00000000">
          <w:rPr>
            <w:color w:val="1155cc"/>
            <w:u w:val="single"/>
            <w:rtl w:val="0"/>
          </w:rPr>
          <w:t xml:space="preserve">Map</w:t>
        </w:r>
      </w:hyperlink>
      <w:r w:rsidDel="00000000" w:rsidR="00000000" w:rsidRPr="00000000">
        <w:rPr>
          <w:rtl w:val="0"/>
        </w:rPr>
        <w:t xml:space="preserve">) to explore the availability of data in their region of interest. This ensures that adequate data is available to support the proposed topic of inquiry. Another good source of information is the Global Fishing Watch </w:t>
      </w:r>
      <w:hyperlink r:id="rId10">
        <w:r w:rsidDel="00000000" w:rsidR="00000000" w:rsidRPr="00000000">
          <w:rPr>
            <w:color w:val="1155cc"/>
            <w:u w:val="single"/>
            <w:rtl w:val="0"/>
          </w:rPr>
          <w:t xml:space="preserve">public data availability page</w:t>
        </w:r>
      </w:hyperlink>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t xml:space="preserve">Global Fishing Watch will grant early access to datasets that are not available publicly yet upon selection.</w:t>
      </w:r>
    </w:p>
    <w:p w:rsidR="00000000" w:rsidDel="00000000" w:rsidP="00000000" w:rsidRDefault="00000000" w:rsidRPr="00000000" w14:paraId="0000001C">
      <w:pPr>
        <w:pStyle w:val="Heading2"/>
        <w:rPr>
          <w:b w:val="1"/>
          <w:bCs w:val="1"/>
          <w:sz w:val="22"/>
          <w:szCs w:val="22"/>
        </w:rPr>
      </w:pPr>
      <w:bookmarkStart w:colFirst="0" w:colLast="0" w:name="_j04w417j5d7i" w:id="6"/>
      <w:bookmarkEnd w:id="6"/>
      <w:r w:rsidDel="00000000" w:rsidR="00000000" w:rsidRPr="00000000">
        <w:rPr>
          <w:rtl w:val="0"/>
        </w:rPr>
        <w:t xml:space="preserve">Eligibility</w:t>
      </w:r>
      <w:r w:rsidDel="00000000" w:rsidR="00000000" w:rsidRPr="00000000">
        <w:rPr>
          <w:rtl w:val="0"/>
        </w:rPr>
      </w:r>
    </w:p>
    <w:p w:rsidR="00000000" w:rsidDel="00000000" w:rsidP="00000000" w:rsidRDefault="00000000" w:rsidRPr="00000000" w14:paraId="0000001D">
      <w:pPr>
        <w:spacing w:after="220" w:before="220" w:line="240" w:lineRule="auto"/>
        <w:rPr/>
      </w:pPr>
      <w:r w:rsidDel="00000000" w:rsidR="00000000" w:rsidRPr="00000000">
        <w:rPr>
          <w:rtl w:val="0"/>
        </w:rPr>
        <w:t xml:space="preserve">Applicants may submit LOIs under two funding categories:</w:t>
      </w:r>
    </w:p>
    <w:p w:rsidR="00000000" w:rsidDel="00000000" w:rsidP="00000000" w:rsidRDefault="00000000" w:rsidRPr="00000000" w14:paraId="0000001E">
      <w:pPr>
        <w:numPr>
          <w:ilvl w:val="0"/>
          <w:numId w:val="5"/>
        </w:numPr>
        <w:spacing w:after="220" w:before="220" w:line="240" w:lineRule="auto"/>
        <w:ind w:left="720" w:hanging="360"/>
        <w:rPr>
          <w:sz w:val="22"/>
          <w:szCs w:val="22"/>
        </w:rPr>
      </w:pPr>
      <w:r w:rsidDel="00000000" w:rsidR="00000000" w:rsidRPr="00000000">
        <w:rPr>
          <w:b w:val="1"/>
          <w:bCs w:val="1"/>
          <w:rtl w:val="0"/>
        </w:rPr>
        <w:t xml:space="preserve">Individuals</w:t>
      </w:r>
      <w:r w:rsidDel="00000000" w:rsidR="00000000" w:rsidRPr="00000000">
        <w:rPr>
          <w:rtl w:val="0"/>
        </w:rPr>
        <w:t xml:space="preserve"> (up to USD 10,000):</w:t>
        <w:br w:type="textWrapping"/>
        <w:t xml:space="preserve">PhD students, early‑career researchers, independent scientists, technical developers, or individuals affiliated with academic, nonprofit, research, or governmental institutions.</w:t>
      </w:r>
    </w:p>
    <w:p w:rsidR="00000000" w:rsidDel="00000000" w:rsidP="00000000" w:rsidRDefault="00000000" w:rsidRPr="00000000" w14:paraId="0000001F">
      <w:pPr>
        <w:numPr>
          <w:ilvl w:val="0"/>
          <w:numId w:val="5"/>
        </w:numPr>
        <w:spacing w:after="220" w:before="220" w:line="240" w:lineRule="auto"/>
        <w:ind w:left="720" w:hanging="360"/>
        <w:rPr>
          <w:sz w:val="22"/>
          <w:szCs w:val="22"/>
        </w:rPr>
      </w:pPr>
      <w:r w:rsidDel="00000000" w:rsidR="00000000" w:rsidRPr="00000000">
        <w:rPr>
          <w:b w:val="1"/>
          <w:bCs w:val="1"/>
          <w:rtl w:val="0"/>
        </w:rPr>
        <w:t xml:space="preserve">Groups</w:t>
      </w:r>
      <w:r w:rsidDel="00000000" w:rsidR="00000000" w:rsidRPr="00000000">
        <w:rPr>
          <w:rtl w:val="0"/>
        </w:rPr>
        <w:t xml:space="preserve"> (up to USD 20,000):</w:t>
        <w:br w:type="textWrapping"/>
        <w:t xml:space="preserve">Teams of 2–5 individuals. A team lead must be identified, and the CV of the team lead provided.</w:t>
      </w:r>
    </w:p>
    <w:p w:rsidR="00000000" w:rsidDel="00000000" w:rsidP="00000000" w:rsidRDefault="00000000" w:rsidRPr="00000000" w14:paraId="00000020">
      <w:pPr>
        <w:rPr/>
      </w:pPr>
      <w:r w:rsidDel="00000000" w:rsidR="00000000" w:rsidRPr="00000000">
        <w:rPr>
          <w:rtl w:val="0"/>
        </w:rPr>
        <w:t xml:space="preserve">Applicants from all regions of the world are welcome to submit an LOI; however, proposals originating from or focused on countries subject to the sanctions administered by the </w:t>
      </w:r>
      <w:r w:rsidDel="00000000" w:rsidR="00000000" w:rsidRPr="00000000">
        <w:rPr>
          <w:rtl w:val="0"/>
        </w:rPr>
        <w:t xml:space="preserve">U.S Office of Foreign Assets Control </w:t>
      </w:r>
      <w:r w:rsidDel="00000000" w:rsidR="00000000" w:rsidRPr="00000000">
        <w:rPr>
          <w:rtl w:val="0"/>
        </w:rPr>
        <w:t xml:space="preserve">(OFAC) are </w:t>
      </w:r>
      <w:r w:rsidDel="00000000" w:rsidR="00000000" w:rsidRPr="00000000">
        <w:rPr>
          <w:b w:val="1"/>
          <w:bCs w:val="1"/>
          <w:rtl w:val="0"/>
        </w:rPr>
        <w:t xml:space="preserve">not eligible</w:t>
      </w:r>
      <w:r w:rsidDel="00000000" w:rsidR="00000000" w:rsidRPr="00000000">
        <w:rPr>
          <w:rtl w:val="0"/>
        </w:rPr>
        <w:t xml:space="preserve"> for funding under this call. Please ensure your area of interest does not fall within the </w:t>
      </w:r>
      <w:hyperlink r:id="rId11">
        <w:r w:rsidDel="00000000" w:rsidR="00000000" w:rsidRPr="00000000">
          <w:rPr>
            <w:color w:val="1155cc"/>
            <w:u w:val="single"/>
            <w:rtl w:val="0"/>
          </w:rPr>
          <w:t xml:space="preserve">OFAC sanctioned countries</w:t>
        </w:r>
      </w:hyperlink>
      <w:r w:rsidDel="00000000" w:rsidR="00000000" w:rsidRPr="00000000">
        <w:rPr>
          <w:rtl w:val="0"/>
        </w:rPr>
        <w:t xml:space="preserve">.</w:t>
      </w:r>
    </w:p>
    <w:p w:rsidR="00000000" w:rsidDel="00000000" w:rsidP="00000000" w:rsidRDefault="00000000" w:rsidRPr="00000000" w14:paraId="00000021">
      <w:pPr>
        <w:pStyle w:val="Heading2"/>
        <w:keepNext w:val="0"/>
        <w:keepLines w:val="0"/>
        <w:spacing w:after="80" w:line="240" w:lineRule="auto"/>
        <w:rPr/>
      </w:pPr>
      <w:bookmarkStart w:colFirst="0" w:colLast="0" w:name="_jn4cxg6fsbkl" w:id="7"/>
      <w:bookmarkEnd w:id="7"/>
      <w:r w:rsidDel="00000000" w:rsidR="00000000" w:rsidRPr="00000000">
        <w:rPr>
          <w:rtl w:val="0"/>
        </w:rPr>
      </w:r>
    </w:p>
    <w:p w:rsidR="00000000" w:rsidDel="00000000" w:rsidP="00000000" w:rsidRDefault="00000000" w:rsidRPr="00000000" w14:paraId="00000022">
      <w:pPr>
        <w:pStyle w:val="Heading2"/>
        <w:keepNext w:val="0"/>
        <w:keepLines w:val="0"/>
        <w:spacing w:after="80" w:line="240" w:lineRule="auto"/>
        <w:rPr/>
      </w:pPr>
      <w:bookmarkStart w:colFirst="0" w:colLast="0" w:name="_g0mx6ipvc3t" w:id="8"/>
      <w:bookmarkEnd w:id="8"/>
      <w:r w:rsidDel="00000000" w:rsidR="00000000" w:rsidRPr="00000000">
        <w:rPr>
          <w:rtl w:val="0"/>
        </w:rPr>
      </w:r>
    </w:p>
    <w:p w:rsidR="00000000" w:rsidDel="00000000" w:rsidP="00000000" w:rsidRDefault="00000000" w:rsidRPr="00000000" w14:paraId="00000023">
      <w:pPr>
        <w:pStyle w:val="Heading2"/>
        <w:keepNext w:val="0"/>
        <w:keepLines w:val="0"/>
        <w:spacing w:after="80" w:line="240" w:lineRule="auto"/>
        <w:rPr>
          <w:b w:val="1"/>
          <w:bCs w:val="1"/>
          <w:sz w:val="22"/>
          <w:szCs w:val="22"/>
        </w:rPr>
      </w:pPr>
      <w:bookmarkStart w:colFirst="0" w:colLast="0" w:name="_3xh5ff9oaba" w:id="9"/>
      <w:bookmarkEnd w:id="9"/>
      <w:r w:rsidDel="00000000" w:rsidR="00000000" w:rsidRPr="00000000">
        <w:rPr>
          <w:b w:val="1"/>
          <w:bCs w:val="1"/>
          <w:sz w:val="22"/>
          <w:szCs w:val="22"/>
          <w:rtl w:val="0"/>
        </w:rPr>
        <w:t xml:space="preserve">LOI Requirements (</w:t>
      </w:r>
      <w:r w:rsidDel="00000000" w:rsidR="00000000" w:rsidRPr="00000000">
        <w:rPr>
          <w:rtl w:val="0"/>
        </w:rPr>
        <w:t xml:space="preserve">PDF,</w:t>
      </w:r>
      <w:r w:rsidDel="00000000" w:rsidR="00000000" w:rsidRPr="00000000">
        <w:rPr>
          <w:b w:val="1"/>
          <w:bCs w:val="1"/>
          <w:sz w:val="22"/>
          <w:szCs w:val="22"/>
          <w:rtl w:val="0"/>
        </w:rPr>
        <w:t xml:space="preserve"> no longer than 2 pages)</w:t>
      </w:r>
    </w:p>
    <w:p w:rsidR="00000000" w:rsidDel="00000000" w:rsidP="00000000" w:rsidRDefault="00000000" w:rsidRPr="00000000" w14:paraId="00000024">
      <w:pPr>
        <w:rPr/>
      </w:pPr>
      <w:r w:rsidDel="00000000" w:rsidR="00000000" w:rsidRPr="00000000">
        <w:rPr>
          <w:rtl w:val="0"/>
        </w:rPr>
        <w:t xml:space="preserve">LOIs should be submitted in PDF format, </w:t>
      </w:r>
      <w:r w:rsidDel="00000000" w:rsidR="00000000" w:rsidRPr="00000000">
        <w:rPr>
          <w:b w:val="1"/>
          <w:bCs w:val="1"/>
          <w:rtl w:val="0"/>
        </w:rPr>
        <w:t xml:space="preserve">no longer than 2 pages</w:t>
      </w:r>
      <w:r w:rsidDel="00000000" w:rsidR="00000000" w:rsidRPr="00000000">
        <w:rPr>
          <w:rtl w:val="0"/>
        </w:rPr>
        <w:t xml:space="preserve">, and must include the following:</w:t>
      </w:r>
    </w:p>
    <w:p w:rsidR="00000000" w:rsidDel="00000000" w:rsidP="00000000" w:rsidRDefault="00000000" w:rsidRPr="00000000" w14:paraId="00000025">
      <w:pPr>
        <w:pStyle w:val="Heading3"/>
        <w:keepNext w:val="0"/>
        <w:keepLines w:val="0"/>
        <w:spacing w:before="280" w:line="240" w:lineRule="auto"/>
        <w:ind w:left="0" w:firstLine="0"/>
        <w:rPr>
          <w:b w:val="1"/>
          <w:bCs w:val="1"/>
          <w:color w:val="434343"/>
          <w:sz w:val="22"/>
          <w:szCs w:val="22"/>
        </w:rPr>
      </w:pPr>
      <w:bookmarkStart w:colFirst="0" w:colLast="0" w:name="_oule3jgcdard" w:id="10"/>
      <w:bookmarkEnd w:id="10"/>
      <w:r w:rsidDel="00000000" w:rsidR="00000000" w:rsidRPr="00000000">
        <w:rPr>
          <w:b w:val="1"/>
          <w:bCs w:val="1"/>
          <w:color w:val="434343"/>
          <w:sz w:val="22"/>
          <w:szCs w:val="22"/>
          <w:rtl w:val="0"/>
        </w:rPr>
        <w:t xml:space="preserve">1. Project Title and Applicant Information</w:t>
      </w:r>
    </w:p>
    <w:p w:rsidR="00000000" w:rsidDel="00000000" w:rsidP="00000000" w:rsidRDefault="00000000" w:rsidRPr="00000000" w14:paraId="00000026">
      <w:pPr>
        <w:numPr>
          <w:ilvl w:val="0"/>
          <w:numId w:val="2"/>
        </w:numPr>
        <w:spacing w:after="220" w:before="220" w:line="240" w:lineRule="auto"/>
        <w:ind w:left="720" w:hanging="360"/>
        <w:rPr>
          <w:u w:val="none"/>
        </w:rPr>
      </w:pPr>
      <w:r w:rsidDel="00000000" w:rsidR="00000000" w:rsidRPr="00000000">
        <w:rPr>
          <w:rtl w:val="0"/>
        </w:rPr>
        <w:t xml:space="preserve">Project title</w:t>
      </w:r>
    </w:p>
    <w:p w:rsidR="00000000" w:rsidDel="00000000" w:rsidP="00000000" w:rsidRDefault="00000000" w:rsidRPr="00000000" w14:paraId="00000027">
      <w:pPr>
        <w:numPr>
          <w:ilvl w:val="0"/>
          <w:numId w:val="2"/>
        </w:numPr>
        <w:spacing w:after="220" w:before="220" w:line="240" w:lineRule="auto"/>
        <w:ind w:left="720" w:hanging="360"/>
        <w:rPr>
          <w:u w:val="none"/>
        </w:rPr>
      </w:pPr>
      <w:r w:rsidDel="00000000" w:rsidR="00000000" w:rsidRPr="00000000">
        <w:rPr>
          <w:rtl w:val="0"/>
        </w:rPr>
        <w:t xml:space="preserve">Applicant (if an individual, state name; if an institution, list the name of the institution) and the name of the project team lead</w:t>
      </w:r>
    </w:p>
    <w:p w:rsidR="00000000" w:rsidDel="00000000" w:rsidP="00000000" w:rsidRDefault="00000000" w:rsidRPr="00000000" w14:paraId="00000028">
      <w:pPr>
        <w:numPr>
          <w:ilvl w:val="0"/>
          <w:numId w:val="2"/>
        </w:numPr>
        <w:spacing w:after="220" w:before="220" w:line="240" w:lineRule="auto"/>
        <w:ind w:left="720" w:hanging="360"/>
        <w:rPr>
          <w:u w:val="none"/>
        </w:rPr>
      </w:pPr>
      <w:r w:rsidDel="00000000" w:rsidR="00000000" w:rsidRPr="00000000">
        <w:rPr>
          <w:rtl w:val="0"/>
        </w:rPr>
        <w:t xml:space="preserve">Applicant affiliation (if applicable)</w:t>
      </w:r>
    </w:p>
    <w:p w:rsidR="00000000" w:rsidDel="00000000" w:rsidP="00000000" w:rsidRDefault="00000000" w:rsidRPr="00000000" w14:paraId="00000029">
      <w:pPr>
        <w:numPr>
          <w:ilvl w:val="0"/>
          <w:numId w:val="2"/>
        </w:numPr>
        <w:spacing w:after="220" w:before="220" w:line="240" w:lineRule="auto"/>
        <w:ind w:left="720" w:hanging="360"/>
        <w:rPr>
          <w:u w:val="none"/>
        </w:rPr>
      </w:pPr>
      <w:r w:rsidDel="00000000" w:rsidR="00000000" w:rsidRPr="00000000">
        <w:rPr>
          <w:rtl w:val="0"/>
        </w:rPr>
        <w:t xml:space="preserve">Contact details of project team lead (email, physical address and phone number)</w:t>
      </w:r>
    </w:p>
    <w:p w:rsidR="00000000" w:rsidDel="00000000" w:rsidP="00000000" w:rsidRDefault="00000000" w:rsidRPr="00000000" w14:paraId="0000002A">
      <w:pPr>
        <w:numPr>
          <w:ilvl w:val="0"/>
          <w:numId w:val="2"/>
        </w:numPr>
        <w:spacing w:line="240" w:lineRule="auto"/>
        <w:ind w:left="720" w:hanging="360"/>
        <w:rPr>
          <w:u w:val="none"/>
        </w:rPr>
      </w:pPr>
      <w:r w:rsidDel="00000000" w:rsidR="00000000" w:rsidRPr="00000000">
        <w:rPr>
          <w:rtl w:val="0"/>
        </w:rPr>
        <w:t xml:space="preserve">If applying as a group, names of team members, geographic locations, </w:t>
      </w:r>
      <w:r w:rsidDel="00000000" w:rsidR="00000000" w:rsidRPr="00000000">
        <w:rPr>
          <w:rtl w:val="0"/>
        </w:rPr>
        <w:t xml:space="preserve">and a brief description of their roles and relevant expertise to support this project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This section on applicant information should indicate how the candidates meet any required or desirable credentials. For example, teams proposing work in fisheries science or machine learning must show evidence that the team meets the necessary combination of technical expertise and current capacity to use the advanced methods their proposed work entails. This level of clarity is essential to ensure appropriate alignment between project needs and applicant capabilities.</w:t>
      </w:r>
    </w:p>
    <w:p w:rsidR="00000000" w:rsidDel="00000000" w:rsidP="00000000" w:rsidRDefault="00000000" w:rsidRPr="00000000" w14:paraId="0000002C">
      <w:pPr>
        <w:pStyle w:val="Heading3"/>
        <w:keepNext w:val="0"/>
        <w:keepLines w:val="0"/>
        <w:rPr/>
      </w:pPr>
      <w:bookmarkStart w:colFirst="0" w:colLast="0" w:name="_2lsr151ild0a" w:id="11"/>
      <w:bookmarkEnd w:id="11"/>
      <w:r w:rsidDel="00000000" w:rsidR="00000000" w:rsidRPr="00000000">
        <w:rPr>
          <w:rtl w:val="0"/>
        </w:rPr>
        <w:t xml:space="preserve">2. Project Summary</w:t>
      </w:r>
    </w:p>
    <w:p w:rsidR="00000000" w:rsidDel="00000000" w:rsidP="00000000" w:rsidRDefault="00000000" w:rsidRPr="00000000" w14:paraId="0000002D">
      <w:pPr>
        <w:spacing w:after="220" w:before="220" w:line="240" w:lineRule="auto"/>
        <w:rPr/>
      </w:pPr>
      <w:r w:rsidDel="00000000" w:rsidR="00000000" w:rsidRPr="00000000">
        <w:rPr>
          <w:rtl w:val="0"/>
        </w:rPr>
        <w:t xml:space="preserve">A concise overview of:</w:t>
      </w:r>
    </w:p>
    <w:p w:rsidR="00000000" w:rsidDel="00000000" w:rsidP="00000000" w:rsidRDefault="00000000" w:rsidRPr="00000000" w14:paraId="0000002E">
      <w:pPr>
        <w:numPr>
          <w:ilvl w:val="0"/>
          <w:numId w:val="1"/>
        </w:numPr>
        <w:spacing w:after="220" w:before="220" w:line="240" w:lineRule="auto"/>
        <w:ind w:left="720" w:hanging="360"/>
        <w:rPr>
          <w:sz w:val="22"/>
          <w:szCs w:val="22"/>
        </w:rPr>
      </w:pPr>
      <w:r w:rsidDel="00000000" w:rsidR="00000000" w:rsidRPr="00000000">
        <w:rPr>
          <w:rtl w:val="0"/>
        </w:rPr>
        <w:t xml:space="preserve">The research goal and primary objectives</w:t>
      </w:r>
    </w:p>
    <w:p w:rsidR="00000000" w:rsidDel="00000000" w:rsidP="00000000" w:rsidRDefault="00000000" w:rsidRPr="00000000" w14:paraId="0000002F">
      <w:pPr>
        <w:numPr>
          <w:ilvl w:val="0"/>
          <w:numId w:val="1"/>
        </w:numPr>
        <w:spacing w:after="220" w:before="220" w:line="240" w:lineRule="auto"/>
        <w:ind w:left="720" w:hanging="360"/>
        <w:rPr>
          <w:sz w:val="22"/>
          <w:szCs w:val="22"/>
        </w:rPr>
      </w:pPr>
      <w:r w:rsidDel="00000000" w:rsidR="00000000" w:rsidRPr="00000000">
        <w:rPr>
          <w:rtl w:val="0"/>
        </w:rPr>
        <w:t xml:space="preserve">Relevant Global Fishing Watch </w:t>
      </w:r>
      <w:hyperlink r:id="rId12">
        <w:r w:rsidDel="00000000" w:rsidR="00000000" w:rsidRPr="00000000">
          <w:rPr>
            <w:color w:val="1155cc"/>
            <w:u w:val="single"/>
            <w:rtl w:val="0"/>
          </w:rPr>
          <w:t xml:space="preserve">datasets</w:t>
        </w:r>
      </w:hyperlink>
      <w:r w:rsidDel="00000000" w:rsidR="00000000" w:rsidRPr="00000000">
        <w:rPr>
          <w:rtl w:val="0"/>
        </w:rPr>
        <w:t xml:space="preserve"> and platforms to be used </w:t>
      </w:r>
      <w:r w:rsidDel="00000000" w:rsidR="00000000" w:rsidRPr="00000000">
        <w:rPr>
          <w:b w:val="1"/>
          <w:bCs w:val="1"/>
          <w:rtl w:val="0"/>
        </w:rPr>
        <w:t xml:space="preserve">(please ensure you have checked Global Fishing Watch the availability for your region ahead of time) </w:t>
      </w:r>
    </w:p>
    <w:p w:rsidR="00000000" w:rsidDel="00000000" w:rsidP="00000000" w:rsidRDefault="00000000" w:rsidRPr="00000000" w14:paraId="00000030">
      <w:pPr>
        <w:numPr>
          <w:ilvl w:val="0"/>
          <w:numId w:val="1"/>
        </w:numPr>
        <w:spacing w:after="220" w:before="220" w:line="240" w:lineRule="auto"/>
        <w:ind w:left="720" w:hanging="360"/>
        <w:rPr>
          <w:sz w:val="22"/>
          <w:szCs w:val="22"/>
        </w:rPr>
      </w:pPr>
      <w:r w:rsidDel="00000000" w:rsidR="00000000" w:rsidRPr="00000000">
        <w:rPr>
          <w:rtl w:val="0"/>
        </w:rPr>
        <w:t xml:space="preserve">Geographic area(s) of focus </w:t>
      </w:r>
    </w:p>
    <w:p w:rsidR="00000000" w:rsidDel="00000000" w:rsidP="00000000" w:rsidRDefault="00000000" w:rsidRPr="00000000" w14:paraId="00000031">
      <w:pPr>
        <w:numPr>
          <w:ilvl w:val="0"/>
          <w:numId w:val="1"/>
        </w:numPr>
        <w:spacing w:after="220" w:before="220" w:line="240" w:lineRule="auto"/>
        <w:ind w:left="720" w:hanging="360"/>
        <w:rPr>
          <w:sz w:val="22"/>
          <w:szCs w:val="22"/>
        </w:rPr>
      </w:pPr>
      <w:r w:rsidDel="00000000" w:rsidR="00000000" w:rsidRPr="00000000">
        <w:rPr>
          <w:rtl w:val="0"/>
        </w:rPr>
        <w:t xml:space="preserve">Planned methodology, outputs / outcomes, and general project timeline</w:t>
      </w:r>
    </w:p>
    <w:p w:rsidR="00000000" w:rsidDel="00000000" w:rsidP="00000000" w:rsidRDefault="00000000" w:rsidRPr="00000000" w14:paraId="00000032">
      <w:pPr>
        <w:pStyle w:val="Heading3"/>
        <w:rPr/>
      </w:pPr>
      <w:bookmarkStart w:colFirst="0" w:colLast="0" w:name="_z3tc94csrpqt" w:id="12"/>
      <w:bookmarkEnd w:id="12"/>
      <w:r w:rsidDel="00000000" w:rsidR="00000000" w:rsidRPr="00000000">
        <w:rPr>
          <w:rtl w:val="0"/>
        </w:rPr>
        <w:t xml:space="preserve">3. Project Budget </w:t>
      </w:r>
    </w:p>
    <w:p w:rsidR="00000000" w:rsidDel="00000000" w:rsidP="00000000" w:rsidRDefault="00000000" w:rsidRPr="00000000" w14:paraId="00000033">
      <w:pPr>
        <w:numPr>
          <w:ilvl w:val="0"/>
          <w:numId w:val="1"/>
        </w:numPr>
        <w:spacing w:after="220" w:before="220" w:line="240" w:lineRule="auto"/>
        <w:ind w:left="720" w:hanging="360"/>
        <w:rPr>
          <w:sz w:val="22"/>
          <w:szCs w:val="22"/>
        </w:rPr>
      </w:pPr>
      <w:r w:rsidDel="00000000" w:rsidR="00000000" w:rsidRPr="00000000">
        <w:rPr>
          <w:rtl w:val="0"/>
        </w:rPr>
        <w:t xml:space="preserve">A simple </w:t>
      </w:r>
      <w:r w:rsidDel="00000000" w:rsidR="00000000" w:rsidRPr="00000000">
        <w:rPr>
          <w:rtl w:val="0"/>
        </w:rPr>
        <w:t xml:space="preserve">budget table or short paragraph</w:t>
      </w:r>
      <w:r w:rsidDel="00000000" w:rsidR="00000000" w:rsidRPr="00000000">
        <w:rPr>
          <w:rtl w:val="0"/>
        </w:rPr>
        <w:t xml:space="preserve"> summarizing the funding allocation</w:t>
      </w:r>
    </w:p>
    <w:p w:rsidR="00000000" w:rsidDel="00000000" w:rsidP="00000000" w:rsidRDefault="00000000" w:rsidRPr="00000000" w14:paraId="00000034">
      <w:pPr>
        <w:pStyle w:val="Heading2"/>
        <w:rPr/>
      </w:pPr>
      <w:bookmarkStart w:colFirst="0" w:colLast="0" w:name="_e5amllo0xbmx" w:id="13"/>
      <w:bookmarkEnd w:id="13"/>
      <w:r w:rsidDel="00000000" w:rsidR="00000000" w:rsidRPr="00000000">
        <w:rPr>
          <w:rtl w:val="0"/>
        </w:rPr>
        <w:t xml:space="preserve">Team Lead CV (PDF, no longer than 5 pages)</w:t>
      </w:r>
    </w:p>
    <w:p w:rsidR="00000000" w:rsidDel="00000000" w:rsidP="00000000" w:rsidRDefault="00000000" w:rsidRPr="00000000" w14:paraId="00000035">
      <w:pPr>
        <w:spacing w:after="220" w:before="220" w:lineRule="auto"/>
        <w:rPr/>
      </w:pPr>
      <w:r w:rsidDel="00000000" w:rsidR="00000000" w:rsidRPr="00000000">
        <w:rPr>
          <w:rtl w:val="0"/>
        </w:rPr>
        <w:t xml:space="preserve">To support an effective review process, applicants must clearly demonstrate relevant experience in their CVs. It is critical reviewers are able to see the relevant skills and expertise required to implement the proposed project clearly explained on the team lead CV.</w:t>
      </w:r>
    </w:p>
    <w:p w:rsidR="00000000" w:rsidDel="00000000" w:rsidP="00000000" w:rsidRDefault="00000000" w:rsidRPr="00000000" w14:paraId="00000036">
      <w:pPr>
        <w:spacing w:after="220" w:before="220" w:lineRule="auto"/>
        <w:rPr>
          <w:b w:val="1"/>
          <w:bCs w:val="1"/>
          <w:color w:val="204280"/>
        </w:rPr>
      </w:pPr>
      <w:r w:rsidDel="00000000" w:rsidR="00000000" w:rsidRPr="00000000">
        <w:rPr>
          <w:rtl w:val="0"/>
        </w:rPr>
        <w:t xml:space="preserve">Please label your CV file according to the applicant (if an organization, use the organization name) and upload it directly into the application form as a PDF file.</w:t>
      </w:r>
      <w:r w:rsidDel="00000000" w:rsidR="00000000" w:rsidRPr="00000000">
        <w:rPr>
          <w:rtl w:val="0"/>
        </w:rPr>
      </w:r>
    </w:p>
    <w:p w:rsidR="00000000" w:rsidDel="00000000" w:rsidP="00000000" w:rsidRDefault="00000000" w:rsidRPr="00000000" w14:paraId="00000037">
      <w:pPr>
        <w:pStyle w:val="Heading2"/>
        <w:rPr/>
      </w:pPr>
      <w:bookmarkStart w:colFirst="0" w:colLast="0" w:name="_rdnwlevpdkfp" w:id="14"/>
      <w:bookmarkEnd w:id="14"/>
      <w:r w:rsidDel="00000000" w:rsidR="00000000" w:rsidRPr="00000000">
        <w:rPr>
          <w:rtl w:val="0"/>
        </w:rPr>
        <w:t xml:space="preserve">Submission Instructions</w:t>
      </w:r>
    </w:p>
    <w:p w:rsidR="00000000" w:rsidDel="00000000" w:rsidP="00000000" w:rsidRDefault="00000000" w:rsidRPr="00000000" w14:paraId="00000038">
      <w:pPr>
        <w:spacing w:after="220" w:before="220" w:line="240" w:lineRule="auto"/>
        <w:rPr/>
      </w:pPr>
      <w:r w:rsidDel="00000000" w:rsidR="00000000" w:rsidRPr="00000000">
        <w:rPr>
          <w:b w:val="1"/>
          <w:bCs w:val="1"/>
          <w:u w:val="single"/>
          <w:rtl w:val="0"/>
        </w:rPr>
        <w:t xml:space="preserve">LOI files must be no longer than 2 pages, CVs no longer than 5 pages,</w:t>
      </w:r>
      <w:r w:rsidDel="00000000" w:rsidR="00000000" w:rsidRPr="00000000">
        <w:rPr>
          <w:rtl w:val="0"/>
        </w:rPr>
        <w:t xml:space="preserve"> and all documents must be submitted in </w:t>
      </w:r>
      <w:r w:rsidDel="00000000" w:rsidR="00000000" w:rsidRPr="00000000">
        <w:rPr>
          <w:b w:val="1"/>
          <w:bCs w:val="1"/>
          <w:rtl w:val="0"/>
        </w:rPr>
        <w:t xml:space="preserve">English</w:t>
      </w:r>
      <w:r w:rsidDel="00000000" w:rsidR="00000000" w:rsidRPr="00000000">
        <w:rPr>
          <w:rtl w:val="0"/>
        </w:rPr>
        <w:t xml:space="preserve">, in </w:t>
      </w:r>
      <w:r w:rsidDel="00000000" w:rsidR="00000000" w:rsidRPr="00000000">
        <w:rPr>
          <w:b w:val="1"/>
          <w:bCs w:val="1"/>
          <w:rtl w:val="0"/>
        </w:rPr>
        <w:t xml:space="preserve">PDF format</w:t>
      </w:r>
      <w:r w:rsidDel="00000000" w:rsidR="00000000" w:rsidRPr="00000000">
        <w:rPr>
          <w:rtl w:val="0"/>
        </w:rPr>
        <w:t xml:space="preserve">, via the </w:t>
      </w:r>
      <w:hyperlink r:id="rId13">
        <w:r w:rsidDel="00000000" w:rsidR="00000000" w:rsidRPr="00000000">
          <w:rPr>
            <w:color w:val="1155cc"/>
            <w:u w:val="single"/>
            <w:rtl w:val="0"/>
          </w:rPr>
          <w:t xml:space="preserve">application form</w:t>
        </w:r>
      </w:hyperlink>
      <w:r w:rsidDel="00000000" w:rsidR="00000000" w:rsidRPr="00000000">
        <w:rPr>
          <w:rtl w:val="0"/>
        </w:rPr>
        <w:t xml:space="preserve">.</w:t>
      </w:r>
    </w:p>
    <w:p w:rsidR="00000000" w:rsidDel="00000000" w:rsidP="00000000" w:rsidRDefault="00000000" w:rsidRPr="00000000" w14:paraId="00000039">
      <w:pPr>
        <w:spacing w:after="220" w:before="220" w:line="240" w:lineRule="auto"/>
        <w:rPr/>
      </w:pPr>
      <w:r w:rsidDel="00000000" w:rsidR="00000000" w:rsidRPr="00000000">
        <w:rPr>
          <w:rtl w:val="0"/>
        </w:rPr>
        <w:t xml:space="preserve">Please name your LOI file </w:t>
      </w:r>
      <w:r w:rsidDel="00000000" w:rsidR="00000000" w:rsidRPr="00000000">
        <w:rPr>
          <w:rFonts w:ascii="Roboto Mono Medium" w:cs="Roboto Mono Medium" w:eastAsia="Roboto Mono Medium" w:hAnsi="Roboto Mono Medium"/>
          <w:rtl w:val="0"/>
        </w:rPr>
        <w:t xml:space="preserve">[ApplicantName]_LOI_oorg2026.pdf</w:t>
      </w:r>
      <w:r w:rsidDel="00000000" w:rsidR="00000000" w:rsidRPr="00000000">
        <w:rPr>
          <w:rtl w:val="0"/>
        </w:rPr>
        <w:t xml:space="preserve"> and the CV file  </w:t>
      </w:r>
      <w:r w:rsidDel="00000000" w:rsidR="00000000" w:rsidRPr="00000000">
        <w:rPr>
          <w:rFonts w:ascii="Roboto Mono Medium" w:cs="Roboto Mono Medium" w:eastAsia="Roboto Mono Medium" w:hAnsi="Roboto Mono Medium"/>
          <w:rtl w:val="0"/>
        </w:rPr>
        <w:t xml:space="preserve">[ApplicantName]_LOI_oorg2026.pdf </w:t>
      </w:r>
      <w:r w:rsidDel="00000000" w:rsidR="00000000" w:rsidRPr="00000000">
        <w:rPr>
          <w:rtl w:val="0"/>
        </w:rPr>
        <w:t xml:space="preserve">Example: </w:t>
      </w:r>
      <w:r w:rsidDel="00000000" w:rsidR="00000000" w:rsidRPr="00000000">
        <w:rPr>
          <w:rFonts w:ascii="Roboto Mono Medium" w:cs="Roboto Mono Medium" w:eastAsia="Roboto Mono Medium" w:hAnsi="Roboto Mono Medium"/>
          <w:rtl w:val="0"/>
        </w:rPr>
        <w:t xml:space="preserve">Smith_LOI_oorg2026.pdf Smith_CV_oorg2026.pdf</w:t>
      </w:r>
      <w:r w:rsidDel="00000000" w:rsidR="00000000" w:rsidRPr="00000000">
        <w:rPr>
          <w:rtl w:val="0"/>
        </w:rPr>
      </w:r>
    </w:p>
    <w:p w:rsidR="00000000" w:rsidDel="00000000" w:rsidP="00000000" w:rsidRDefault="00000000" w:rsidRPr="00000000" w14:paraId="0000003A">
      <w:pPr>
        <w:spacing w:after="220" w:before="220" w:line="240" w:lineRule="auto"/>
        <w:rPr/>
      </w:pPr>
      <w:r w:rsidDel="00000000" w:rsidR="00000000" w:rsidRPr="00000000">
        <w:rPr>
          <w:rtl w:val="0"/>
        </w:rPr>
      </w:r>
    </w:p>
    <w:p w:rsidR="00000000" w:rsidDel="00000000" w:rsidP="00000000" w:rsidRDefault="00000000" w:rsidRPr="00000000" w14:paraId="0000003B">
      <w:pPr>
        <w:spacing w:after="220" w:before="220" w:line="240" w:lineRule="auto"/>
        <w:rPr>
          <w:b w:val="1"/>
          <w:bCs w:val="1"/>
        </w:rPr>
      </w:pPr>
      <w:r w:rsidDel="00000000" w:rsidR="00000000" w:rsidRPr="00000000">
        <w:rPr>
          <w:b w:val="1"/>
          <w:bCs w:val="1"/>
          <w:rtl w:val="0"/>
        </w:rPr>
        <w:t xml:space="preserve">Global Fishing Watch will review LOIs for:</w:t>
      </w:r>
    </w:p>
    <w:p w:rsidR="00000000" w:rsidDel="00000000" w:rsidP="00000000" w:rsidRDefault="00000000" w:rsidRPr="00000000" w14:paraId="0000003C">
      <w:pPr>
        <w:numPr>
          <w:ilvl w:val="0"/>
          <w:numId w:val="6"/>
        </w:numPr>
        <w:spacing w:after="220" w:before="0" w:line="240" w:lineRule="auto"/>
        <w:ind w:left="720" w:hanging="360"/>
        <w:rPr>
          <w:sz w:val="22"/>
          <w:szCs w:val="22"/>
        </w:rPr>
      </w:pPr>
      <w:r w:rsidDel="00000000" w:rsidR="00000000" w:rsidRPr="00000000">
        <w:rPr>
          <w:rtl w:val="0"/>
        </w:rPr>
        <w:t xml:space="preserve">Alignment and relevance to institutional and program objectives</w:t>
      </w:r>
    </w:p>
    <w:p w:rsidR="00000000" w:rsidDel="00000000" w:rsidP="00000000" w:rsidRDefault="00000000" w:rsidRPr="00000000" w14:paraId="0000003D">
      <w:pPr>
        <w:numPr>
          <w:ilvl w:val="0"/>
          <w:numId w:val="6"/>
        </w:numPr>
        <w:spacing w:after="220" w:before="0" w:line="240" w:lineRule="auto"/>
        <w:ind w:left="720" w:hanging="360"/>
        <w:rPr>
          <w:sz w:val="22"/>
          <w:szCs w:val="22"/>
        </w:rPr>
      </w:pPr>
      <w:r w:rsidDel="00000000" w:rsidR="00000000" w:rsidRPr="00000000">
        <w:rPr>
          <w:rtl w:val="0"/>
        </w:rPr>
        <w:t xml:space="preserve">Technical feasibility</w:t>
      </w:r>
    </w:p>
    <w:p w:rsidR="00000000" w:rsidDel="00000000" w:rsidP="00000000" w:rsidRDefault="00000000" w:rsidRPr="00000000" w14:paraId="0000003E">
      <w:pPr>
        <w:numPr>
          <w:ilvl w:val="0"/>
          <w:numId w:val="6"/>
        </w:numPr>
        <w:spacing w:after="220" w:before="0" w:line="240" w:lineRule="auto"/>
        <w:ind w:left="720" w:hanging="360"/>
        <w:rPr>
          <w:sz w:val="22"/>
          <w:szCs w:val="22"/>
        </w:rPr>
      </w:pPr>
      <w:r w:rsidDel="00000000" w:rsidR="00000000" w:rsidRPr="00000000">
        <w:rPr>
          <w:rtl w:val="0"/>
        </w:rPr>
        <w:t xml:space="preserve">Appropriateness of scale relative to available funding</w:t>
      </w:r>
    </w:p>
    <w:p w:rsidR="00000000" w:rsidDel="00000000" w:rsidP="00000000" w:rsidRDefault="00000000" w:rsidRPr="00000000" w14:paraId="0000003F">
      <w:pPr>
        <w:rPr/>
      </w:pPr>
      <w:r w:rsidDel="00000000" w:rsidR="00000000" w:rsidRPr="00000000">
        <w:rPr>
          <w:rtl w:val="0"/>
        </w:rPr>
        <w:t xml:space="preserve">Applicants whose LOIs demonstrate strong potential will be invited to submit a full proposal.  Invitations for full proposals will be sent out in July, 2026. If you are not invited to submit a full proposal, you will also be notified at the same time.</w:t>
      </w:r>
    </w:p>
    <w:p w:rsidR="00000000" w:rsidDel="00000000" w:rsidP="00000000" w:rsidRDefault="00000000" w:rsidRPr="00000000" w14:paraId="00000040">
      <w:pPr>
        <w:pStyle w:val="Heading2"/>
        <w:rPr/>
      </w:pPr>
      <w:bookmarkStart w:colFirst="0" w:colLast="0" w:name="_h1mftve4wroc" w:id="15"/>
      <w:bookmarkEnd w:id="15"/>
      <w:r w:rsidDel="00000000" w:rsidR="00000000" w:rsidRPr="00000000">
        <w:rPr>
          <w:rtl w:val="0"/>
        </w:rPr>
        <w:t xml:space="preserve">Contact Information</w:t>
      </w:r>
    </w:p>
    <w:p w:rsidR="00000000" w:rsidDel="00000000" w:rsidP="00000000" w:rsidRDefault="00000000" w:rsidRPr="00000000" w14:paraId="00000041">
      <w:pPr>
        <w:rPr/>
      </w:pPr>
      <w:r w:rsidDel="00000000" w:rsidR="00000000" w:rsidRPr="00000000">
        <w:rPr>
          <w:rtl w:val="0"/>
        </w:rPr>
        <w:t xml:space="preserve">Questions regarding eligibility, LOI preparation or submission may be directed to the grant program manager, Kara Miller, at </w:t>
      </w:r>
      <w:hyperlink r:id="rId14">
        <w:r w:rsidDel="00000000" w:rsidR="00000000" w:rsidRPr="00000000">
          <w:rPr>
            <w:b w:val="1"/>
            <w:bCs w:val="1"/>
            <w:color w:val="1155cc"/>
            <w:u w:val="single"/>
            <w:rtl w:val="0"/>
          </w:rPr>
          <w:t xml:space="preserve">research-grants@globalfishingwatch.org</w:t>
        </w:r>
      </w:hyperlink>
      <w:r w:rsidDel="00000000" w:rsidR="00000000" w:rsidRPr="00000000">
        <w:rPr>
          <w:rtl w:val="0"/>
        </w:rPr>
        <w:t xml:space="preserve">.</w:t>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Style w:val="Subtitle"/>
      <w:jc w:val="right"/>
      <w:rPr/>
    </w:pPr>
    <w:bookmarkStart w:colFirst="0" w:colLast="0" w:name="_twnr5265ybuf" w:id="16"/>
    <w:bookmarkEnd w:id="16"/>
    <w:r w:rsidDel="00000000" w:rsidR="00000000" w:rsidRPr="00000000">
      <w:rPr>
        <w:rtl w:val="0"/>
      </w:rPr>
      <w:t xml:space="preserve">2026 Open Ocean Research Grant Program</w:t>
      <w:br w:type="textWrapping"/>
      <w:t xml:space="preserve">Global Fishing Watch</w:t>
    </w:r>
  </w:p>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434343"/>
        <w:sz w:val="22"/>
        <w:szCs w:val="22"/>
        <w:lang w:val="en"/>
      </w:rPr>
    </w:rPrDefault>
    <w:pPrDefault>
      <w:pPr>
        <w:spacing w:after="220" w:before="2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Rule="auto"/>
      <w:ind w:left="90"/>
    </w:pPr>
    <w:rPr>
      <w:b w:val="1"/>
      <w:bCs w:val="1"/>
      <w:color w:val="204280"/>
      <w:sz w:val="32"/>
      <w:szCs w:val="32"/>
    </w:rPr>
  </w:style>
  <w:style w:type="paragraph" w:styleId="Heading2">
    <w:name w:val="heading 2"/>
    <w:basedOn w:val="Normal"/>
    <w:next w:val="Normal"/>
    <w:pPr>
      <w:spacing w:after="120" w:before="120" w:lineRule="auto"/>
    </w:pPr>
    <w:rPr>
      <w:b w:val="1"/>
      <w:bCs w:val="1"/>
      <w:color w:val="204280"/>
    </w:rPr>
  </w:style>
  <w:style w:type="paragraph" w:styleId="Heading3">
    <w:name w:val="heading 3"/>
    <w:basedOn w:val="Normal"/>
    <w:next w:val="Normal"/>
    <w:pPr>
      <w:keepNext w:val="1"/>
      <w:keepLines w:val="1"/>
      <w:spacing w:after="60" w:before="280" w:lineRule="auto"/>
    </w:pPr>
    <w:rPr>
      <w:b w:val="1"/>
      <w:bCs w:val="1"/>
    </w:rPr>
  </w:style>
  <w:style w:type="paragraph" w:styleId="Heading4">
    <w:name w:val="heading 4"/>
    <w:basedOn w:val="Normal"/>
    <w:next w:val="Normal"/>
    <w:pPr>
      <w:keepNext w:val="1"/>
      <w:keepLines w:val="1"/>
      <w:spacing w:after="40" w:before="200" w:lineRule="auto"/>
    </w:pPr>
    <w:rPr>
      <w:b w:val="1"/>
      <w:bCs w:val="1"/>
    </w:rPr>
  </w:style>
  <w:style w:type="paragraph" w:styleId="Heading5">
    <w:name w:val="heading 5"/>
    <w:basedOn w:val="Normal"/>
    <w:next w:val="Normal"/>
    <w:pPr>
      <w:keepNext w:val="1"/>
      <w:keepLines w:val="1"/>
      <w:spacing w:after="40" w:before="200" w:lineRule="auto"/>
    </w:pPr>
    <w:rPr>
      <w:b w:val="1"/>
      <w:bCs w:val="1"/>
      <w:color w:val="85bcc6"/>
    </w:rPr>
  </w:style>
  <w:style w:type="paragraph" w:styleId="Heading6">
    <w:name w:val="heading 6"/>
    <w:basedOn w:val="Normal"/>
    <w:next w:val="Normal"/>
    <w:pPr>
      <w:keepNext w:val="1"/>
      <w:keepLines w:val="1"/>
      <w:spacing w:after="40" w:before="200" w:lineRule="auto"/>
    </w:pPr>
    <w:rPr>
      <w:b w:val="1"/>
      <w:bCs w:val="1"/>
      <w:color w:val="999999"/>
      <w:sz w:val="16"/>
      <w:szCs w:val="16"/>
    </w:rPr>
  </w:style>
  <w:style w:type="paragraph" w:styleId="Title">
    <w:name w:val="Title"/>
    <w:basedOn w:val="Normal"/>
    <w:next w:val="Normal"/>
    <w:pPr>
      <w:pBdr>
        <w:bottom w:color="d9d9d9" w:space="4" w:sz="18" w:val="single"/>
      </w:pBdr>
      <w:spacing w:after="400" w:lineRule="auto"/>
    </w:pPr>
    <w:rPr>
      <w:b w:val="1"/>
      <w:bCs w:val="1"/>
      <w:sz w:val="40"/>
      <w:szCs w:val="40"/>
    </w:rPr>
  </w:style>
  <w:style w:type="paragraph" w:styleId="Subtitle">
    <w:name w:val="Subtitle"/>
    <w:basedOn w:val="Normal"/>
    <w:next w:val="Normal"/>
    <w:pPr>
      <w:pageBreakBefore w:val="0"/>
      <w:spacing w:after="160" w:lineRule="auto"/>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hyperlink" Target="https://ofac.treasury.gov/sanctions-programs-and-country-information" TargetMode="External"/><Relationship Id="rId10" Type="http://schemas.openxmlformats.org/officeDocument/2006/relationships/hyperlink" Target="https://globalfishingwatch.org/global-fishing-watch-data-availability/" TargetMode="External"/><Relationship Id="rId13" Type="http://schemas.openxmlformats.org/officeDocument/2006/relationships/hyperlink" Target="https://docs.google.com/forms/d/e/1FAIpQLSdz4UidkClvr5S17VyzOkrtRK9JMNRTGxyGtbPxktfdprA7Tw/viewform?usp=header" TargetMode="External"/><Relationship Id="rId12" Type="http://schemas.openxmlformats.org/officeDocument/2006/relationships/hyperlink" Target="https://docs.google.com/document/d/1gW8Xzz6XXtiLeK1g2J96oecVUHPO8YwyCgu8O6rnYt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lobalfishingwatch.org/map" TargetMode="External"/><Relationship Id="rId15" Type="http://schemas.openxmlformats.org/officeDocument/2006/relationships/header" Target="header1.xml"/><Relationship Id="rId14" Type="http://schemas.openxmlformats.org/officeDocument/2006/relationships/hyperlink" Target="mailto:research-grants@globalfishingwatch.org" TargetMode="External"/><Relationship Id="rId5" Type="http://schemas.openxmlformats.org/officeDocument/2006/relationships/styles" Target="styles.xml"/><Relationship Id="rId6" Type="http://schemas.openxmlformats.org/officeDocument/2006/relationships/hyperlink" Target="https://docs.google.com/forms/d/e/1FAIpQLSdz4UidkClvr5S17VyzOkrtRK9JMNRTGxyGtbPxktfdprA7Tw/viewform?usp=header" TargetMode="External"/><Relationship Id="rId7" Type="http://schemas.openxmlformats.org/officeDocument/2006/relationships/hyperlink" Target="https://docs.google.com/document/d/1i1aviYQ3RL7aTb1yLrdUnzYKP-sxE528tE_z75nds8w/edit?tab=t.hbi8rdfh9zyu" TargetMode="External"/><Relationship Id="rId8" Type="http://schemas.openxmlformats.org/officeDocument/2006/relationships/hyperlink" Target="https://docs.google.com/document/d/1gW8Xzz6XXtiLeK1g2J96oecVUHPO8YwyCgu8O6rnYtw/edit?usp=sharinghttps://docs.google.com/document/d/1gW8Xzz6XXtiLeK1g2J96oecVUHPO8YwyCgu8O6rnY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Medium-regular.ttf"/><Relationship Id="rId2" Type="http://schemas.openxmlformats.org/officeDocument/2006/relationships/font" Target="fonts/RobotoMonoMedium-bold.ttf"/><Relationship Id="rId3" Type="http://schemas.openxmlformats.org/officeDocument/2006/relationships/font" Target="fonts/RobotoMonoMedium-italic.ttf"/><Relationship Id="rId4" Type="http://schemas.openxmlformats.org/officeDocument/2006/relationships/font" Target="fonts/RobotoMonoMedium-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