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B46" w:rsidRDefault="00D510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76525" cy="2676525"/>
            <wp:effectExtent l="0" t="0" r="9525" b="9525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2657475" cy="2657475"/>
            <wp:effectExtent l="0" t="0" r="9525" b="9525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B46" w:rsidRDefault="00BE1B46">
      <w:pPr>
        <w:rPr>
          <w:rFonts w:ascii="Arial" w:hAnsi="Arial" w:cs="Arial"/>
        </w:rPr>
      </w:pPr>
    </w:p>
    <w:p w:rsidR="00BE1B46" w:rsidRDefault="00BE1B46">
      <w:pPr>
        <w:rPr>
          <w:rFonts w:ascii="Arial" w:hAnsi="Arial" w:cs="Arial"/>
        </w:rPr>
      </w:pPr>
    </w:p>
    <w:p w:rsidR="00BE1B46" w:rsidRDefault="00D510A3">
      <w:pPr>
        <w:rPr>
          <w:rFonts w:ascii="Segoe UI" w:hAnsi="Segoe UI" w:cs="Segoe UI"/>
          <w:b/>
          <w:bCs/>
          <w:color w:val="262626"/>
          <w:sz w:val="29"/>
          <w:szCs w:val="29"/>
          <w:shd w:val="clear" w:color="auto" w:fill="FFFFFF"/>
        </w:rPr>
      </w:pPr>
      <w:r>
        <w:rPr>
          <w:rFonts w:ascii="Segoe UI" w:hAnsi="Segoe UI" w:cs="Segoe UI"/>
          <w:b/>
          <w:bCs/>
          <w:color w:val="262626"/>
          <w:sz w:val="29"/>
          <w:szCs w:val="29"/>
          <w:shd w:val="clear" w:color="auto" w:fill="FFFFFF"/>
        </w:rPr>
        <w:t>Newton Institutional Links – KLN 2020 telah dibuka!</w:t>
      </w:r>
    </w:p>
    <w:p w:rsidR="00BE1B46" w:rsidRDefault="00BE1B46">
      <w:pPr>
        <w:rPr>
          <w:rFonts w:ascii="Segoe UI" w:hAnsi="Segoe UI" w:cs="Segoe UI"/>
          <w:color w:val="262626"/>
          <w:sz w:val="23"/>
          <w:szCs w:val="23"/>
          <w:shd w:val="clear" w:color="auto" w:fill="FFFFFF"/>
        </w:rPr>
      </w:pPr>
    </w:p>
    <w:p w:rsidR="00BE1B46" w:rsidRDefault="00D510A3">
      <w:pPr>
        <w:rPr>
          <w:rFonts w:ascii="Segoe UI" w:hAnsi="Segoe UI" w:cs="Segoe UI"/>
          <w:color w:val="262626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bCs/>
          <w:color w:val="262626"/>
          <w:sz w:val="23"/>
          <w:szCs w:val="23"/>
          <w:shd w:val="clear" w:color="auto" w:fill="FFFFFF"/>
        </w:rPr>
        <w:t>Panggilan untuk para peneliti sains Indonesia! Pendaftaran untuk Newton Fund Institutional Links – KLN 2020 telah resmi dibuka, periode pengiriman proposal: 22 April - 12 Juni 2020. .</w:t>
      </w:r>
      <w:r>
        <w:rPr>
          <w:rFonts w:ascii="Segoe UI" w:hAnsi="Segoe UI" w:cs="Segoe UI"/>
          <w:b/>
          <w:bCs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>Tahun ini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>, Newton Institutional Links – KLN 2020 akan mendanai ilmuwan-ilmuwan terbaik Inggris dan Indonesia untuk menghasilkan proyek riset terbaik dalam menangani tantangan terkait pandemi Covid-19, upaya pemulihan pasca Covid-19, serta persiapan untuk menghadapi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 pandemi lainnya di masa depan dalam spektrum luas yang mencakup sektor – sektor energi, kesehatan, transportasi, maritim, humaniora-sosial, seni dan pendidikan, serta riset lintas sektor. .</w:t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b/>
          <w:bCs/>
          <w:color w:val="262626"/>
          <w:sz w:val="23"/>
          <w:szCs w:val="23"/>
          <w:shd w:val="clear" w:color="auto" w:fill="FFFFFF"/>
        </w:rPr>
        <w:t>Sesi informasi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262626"/>
          <w:sz w:val="23"/>
          <w:szCs w:val="23"/>
          <w:shd w:val="clear" w:color="auto" w:fill="FFFFFF"/>
        </w:rPr>
        <w:t>akan kami adakan pada 29 April 2020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 melalui webin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ar, silakan registrasi di </w:t>
      </w:r>
      <w:hyperlink r:id="rId6" w:history="1"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http://bit.ly/NFILinfo</w:t>
        </w:r>
      </w:hyperlink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   </w:t>
      </w:r>
    </w:p>
    <w:p w:rsidR="00BE1B46" w:rsidRDefault="00D510A3">
      <w:pPr>
        <w:rPr>
          <w:sz w:val="24"/>
          <w:szCs w:val="24"/>
        </w:rPr>
      </w:pP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>Newton Institutional Links – KLN merupakan kerja sama pemerintah Inggris yang diwakili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 oleh Department for Business, Energy and Industrial Strategy (BEIS), Kementerian Riset dan Teknologi/Badan Riset dan Inovasi Nasional (Kemenristek/BRIN) Republik Indonesia, dan British Council. </w:t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>Sejak diluncurkan pada tahun 2014, Newton Fund telah memfas</w:t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>ilitasi 34 penelitian dan melibatkan 46 institusi penelitian di Indonesia dan Inggris. .</w:t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</w:rPr>
        <w:br/>
      </w:r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Untuk informasi selengkapnya, klik </w:t>
      </w:r>
      <w:hyperlink r:id="rId7" w:history="1"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http://bit.ly/newtonfundIL</w:t>
        </w:r>
      </w:hyperlink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 xml:space="preserve">    </w:t>
      </w:r>
      <w:hyperlink r:id="rId8" w:history="1">
        <w:r>
          <w:rPr>
            <w:rStyle w:val="Hyperlink"/>
            <w:rFonts w:ascii="Segoe UI" w:hAnsi="Segoe UI" w:cs="Segoe UI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#newtonfund</w:t>
        </w:r>
      </w:hyperlink>
      <w:r>
        <w:rPr>
          <w:rFonts w:ascii="Segoe UI" w:hAnsi="Segoe UI" w:cs="Segoe UI"/>
          <w:color w:val="262626"/>
          <w:sz w:val="23"/>
          <w:szCs w:val="23"/>
          <w:shd w:val="clear" w:color="auto" w:fill="FFFFFF"/>
        </w:rPr>
        <w:t> </w:t>
      </w:r>
      <w:hyperlink r:id="rId9" w:history="1">
        <w:r>
          <w:rPr>
            <w:rStyle w:val="Hyperlink"/>
            <w:rFonts w:ascii="Segoe UI" w:hAnsi="Segoe UI" w:cs="Segoe UI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#danarisetnewton</w:t>
        </w:r>
      </w:hyperlink>
    </w:p>
    <w:p w:rsidR="00BE1B46" w:rsidRDefault="00D510A3">
      <w:pPr>
        <w:rPr>
          <w:sz w:val="24"/>
          <w:szCs w:val="24"/>
        </w:rPr>
      </w:pPr>
      <w:r>
        <w:rPr>
          <w:sz w:val="24"/>
          <w:szCs w:val="24"/>
        </w:rPr>
        <w:t xml:space="preserve">IG : @idbritish | </w:t>
      </w:r>
    </w:p>
    <w:p w:rsidR="00BE1B46" w:rsidRDefault="00D510A3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0" w:history="1">
        <w:r>
          <w:rPr>
            <w:rStyle w:val="Hyperlink"/>
            <w:sz w:val="24"/>
            <w:szCs w:val="24"/>
          </w:rPr>
          <w:t>newtonfund.indonesia@britishcouncil.org</w:t>
        </w:r>
      </w:hyperlink>
      <w:r>
        <w:rPr>
          <w:sz w:val="24"/>
          <w:szCs w:val="24"/>
        </w:rPr>
        <w:t xml:space="preserve"> </w:t>
      </w:r>
    </w:p>
    <w:p w:rsidR="00BE1B46" w:rsidRDefault="00D510A3">
      <w:pPr>
        <w:rPr>
          <w:sz w:val="24"/>
          <w:szCs w:val="24"/>
        </w:rPr>
      </w:pPr>
      <w:hyperlink r:id="rId11" w:history="1">
        <w:r>
          <w:rPr>
            <w:rStyle w:val="Hyperlink"/>
            <w:sz w:val="24"/>
            <w:szCs w:val="24"/>
          </w:rPr>
          <w:t>www.britishcouncil.id</w:t>
        </w:r>
      </w:hyperlink>
      <w:r>
        <w:rPr>
          <w:sz w:val="24"/>
          <w:szCs w:val="24"/>
        </w:rPr>
        <w:t xml:space="preserve"> </w:t>
      </w:r>
    </w:p>
    <w:p w:rsidR="00BE1B46" w:rsidRDefault="00D510A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Contact person RISTEK/BRIN: </w:t>
      </w:r>
    </w:p>
    <w:p w:rsidR="00BE1B46" w:rsidRDefault="00D510A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Adhi Indra Hermanu (+62 878-8444-3873)</w:t>
      </w:r>
    </w:p>
    <w:p w:rsidR="00BE1B46" w:rsidRDefault="00D510A3">
      <w:pPr>
        <w:rPr>
          <w:sz w:val="24"/>
          <w:szCs w:val="24"/>
        </w:rPr>
      </w:pPr>
      <w:r>
        <w:rPr>
          <w:sz w:val="24"/>
          <w:szCs w:val="24"/>
          <w:lang w:val="en-US"/>
        </w:rPr>
        <w:t>Anggun Amalia Fibriyanti ( +62 857-8588-7275)</w:t>
      </w:r>
    </w:p>
    <w:sectPr w:rsidR="00BE1B46" w:rsidSect="00D510A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46"/>
    <w:rsid w:val="00BE1B46"/>
    <w:rsid w:val="00D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78B50-C9D3-4FCD-B4A4-9E18C499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newtonfun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newtonfund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NFILinfo" TargetMode="External"/><Relationship Id="rId11" Type="http://schemas.openxmlformats.org/officeDocument/2006/relationships/hyperlink" Target="http://www.britishcouncil.id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newtonfund.indonesia@britishcouncil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explore/tags/danarisetnewt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Paramitha, Grenti (Indonesia)</dc:creator>
  <cp:lastModifiedBy> </cp:lastModifiedBy>
  <cp:revision>4</cp:revision>
  <dcterms:created xsi:type="dcterms:W3CDTF">2020-04-24T02:36:00Z</dcterms:created>
  <dcterms:modified xsi:type="dcterms:W3CDTF">2020-04-26T05:31:00Z</dcterms:modified>
</cp:coreProperties>
</file>